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AA69" w14:textId="78219AE4" w:rsidR="006323C0" w:rsidRPr="006323C0" w:rsidRDefault="006323C0" w:rsidP="006323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323C0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</w:t>
      </w:r>
      <w:r w:rsidRPr="006323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23C0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6323C0">
        <w:rPr>
          <w:rFonts w:ascii="Times New Roman" w:hAnsi="Times New Roman" w:cs="Times New Roman"/>
          <w:b/>
          <w:bCs/>
          <w:sz w:val="28"/>
          <w:szCs w:val="28"/>
        </w:rPr>
        <w:t>. ФЕНОМЕН ПРОЕКТИРОВАНИЯ. ОПРЕДЕЛЕНИЕ ДИЗАЙ-</w:t>
      </w:r>
    </w:p>
    <w:p w14:paraId="22DA44CE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323C0">
        <w:rPr>
          <w:rFonts w:ascii="Times New Roman" w:hAnsi="Times New Roman" w:cs="Times New Roman"/>
          <w:b/>
          <w:bCs/>
          <w:sz w:val="28"/>
          <w:szCs w:val="28"/>
        </w:rPr>
        <w:t>НА.</w:t>
      </w:r>
    </w:p>
    <w:p w14:paraId="6AA528F8" w14:textId="3A89FE6E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Проектирование – феномен культуры модернизма. Именно в модернизме сформировалось понимание проектирования как моделирующей реальность деятельности, активно опережающей предметно-пространственное развитие. В контексте модернистской культуры проектирования сформировался</w:t>
      </w:r>
    </w:p>
    <w:p w14:paraId="5D219140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дизайн, инкорпорировав в себя спектр его смыслов.</w:t>
      </w:r>
    </w:p>
    <w:p w14:paraId="514EEDAA" w14:textId="23B5107D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6323C0">
        <w:rPr>
          <w:rFonts w:ascii="Times New Roman" w:hAnsi="Times New Roman" w:cs="Times New Roman"/>
          <w:sz w:val="28"/>
          <w:szCs w:val="28"/>
        </w:rPr>
        <w:t xml:space="preserve">Рефлексивно подвел итоги стратегий и аллюзий проектирования выдающийся отечественный теоретик проектирования А. Г.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Раппапорт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 xml:space="preserve"> (Раппопорт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А. Г. Границы проектирования // Вопросы методологии, 1991, N1):</w:t>
      </w:r>
    </w:p>
    <w:p w14:paraId="67B85E8D" w14:textId="0DD3A708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«Проектирование резко расширяло сферу своего влияния. Проектировались уже не только вещи или агрегаты вещей. Разрабатывались проекты социальных систем, систем человек - машина, социально-морфологических систем. По-новому начало рассматриваться архитектурно-градостроительное</w:t>
      </w:r>
    </w:p>
    <w:p w14:paraId="27102961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проектирование, в котором был перенесен на программирование будущих</w:t>
      </w:r>
    </w:p>
    <w:p w14:paraId="2199276C" w14:textId="379190D2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323C0">
        <w:rPr>
          <w:rFonts w:ascii="Times New Roman" w:hAnsi="Times New Roman" w:cs="Times New Roman"/>
          <w:sz w:val="28"/>
          <w:szCs w:val="28"/>
        </w:rPr>
        <w:t>условий жизни. Возникший в то время в нашей стране дизайн рассматривался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как "тотальный", а его методология - как методология тотального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 xml:space="preserve">обособляющегося проектирования. Экспансия проектирования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CC9536E" w14:textId="48BBBB8C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описана как, во-первых, усиление мощи проектной мысли, ее глубины и эффективности, и, во-вторых, как расширение сферы применения проектных</w:t>
      </w:r>
    </w:p>
    <w:p w14:paraId="23E4589F" w14:textId="3ED8D511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методов, распространения проектирования вширь. Экспансия проектирования и углубление методологических исследований в области проектирования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основывались на двух в какой-то мере независимых постулатах. Первый состоял в том, что проектирование является независимой способностью мышления и деятельности, в своем достоинстве и самостоятельности не уступающей науке или художественному творчеству, а по социальной значимости, может, и более эффективной. "Открытие" проектирования как таковой способности оправдывало усилия по внедрению его в жизнь и использованию на практике, а также его философское и методологическое осмысление.</w:t>
      </w:r>
    </w:p>
    <w:p w14:paraId="6577D5E2" w14:textId="4468C65B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6323C0">
        <w:rPr>
          <w:rFonts w:ascii="Times New Roman" w:hAnsi="Times New Roman" w:cs="Times New Roman"/>
          <w:sz w:val="28"/>
          <w:szCs w:val="28"/>
        </w:rPr>
        <w:t>Второй постулат выдвигал проектирование в качестве силы, способной дать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решения казавшимся тупиковыми проблем ХХ века: экологической, образования, организации производства, досуга и обслуживания. Проектирование, таким образом, представляло как автономная и чрезвычайно эффективная сфера деятельности, обещавшая решение многих проблем и открывшая заманчивые перспективы, так как давала новый тип интеллектуальной деятельности. В духе романтического культа бесконечных возможностей творчества,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проектирование мыслилось как тотальная, всепроникающая сила будущих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столетий.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Однако к середине 70-х годов - началу 80-х годов проектный энтузиазм начал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заметно спадать. Причин для того сегодня можно насчитать немало. К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 xml:space="preserve">числу следует отнести и неудачи </w:t>
      </w:r>
      <w:r w:rsidRPr="006323C0">
        <w:rPr>
          <w:rFonts w:ascii="Times New Roman" w:hAnsi="Times New Roman" w:cs="Times New Roman"/>
          <w:sz w:val="28"/>
          <w:szCs w:val="28"/>
        </w:rPr>
        <w:lastRenderedPageBreak/>
        <w:t>в реализации многих проектов, например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градостроительных. Хотя среда городских новостроек критиковалась и сторонниками проектного подхода, удручающая картина поспешно принятых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 xml:space="preserve">проектных решений, создавших антиутопическую городскую среду, способствовала распространению проектного скепсиса.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Энтузиастическое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 xml:space="preserve"> отношение к современной архитектуре как символу будущей технической эры все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более вытеснялось ретроспективными идеалами, интересом к реставрации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памятников архитектуры и исторической среды городов. Пожалуй, в этом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тоже было косвенное признание проектирования как мощной социальной силы, но силы далеко не всегда доброй, односторонность замыслов и действий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которой начала рассматриваться как опасность для человечества.</w:t>
      </w:r>
    </w:p>
    <w:p w14:paraId="779DC526" w14:textId="063189B2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6323C0">
        <w:rPr>
          <w:rFonts w:ascii="Times New Roman" w:hAnsi="Times New Roman" w:cs="Times New Roman"/>
          <w:sz w:val="28"/>
          <w:szCs w:val="28"/>
        </w:rPr>
        <w:t>Эти настроения были усилены переживанием экологического кризиса и грядущей экологической катастрофы, причины которой отчасти видели в проектировании.&lt;Особенно показательно общественное противостояние "проекту века" - переброске на юг северных рек СССР.&gt; Односторонность и поспешность принятия проектных решений и их реализации питали панический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ужас перед идеей тотального проектирования, которое, казалось, уже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оставляет никакой надежды на исправление допускаемых ошибок и даже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критику. Принцип тотального проектирования стал ассоциироваться с идеей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тоталитарного государства. Технический оптимизм уступал место уравновешенности "постиндустриального" общества, модернистский конформизм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вытеснялся идеалами плюрализма, а возможность обособления проектирования противопоставлялась идея децентрализации и широкого включения населения в процессы принятия проектных решений, то есть идеи "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партиципации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>", вплоть до отказа от проектирования и индустриального строительства и возвращения к традиционным ремесленным методам строительства.</w:t>
      </w:r>
    </w:p>
    <w:p w14:paraId="1D84ABE6" w14:textId="165A962E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6323C0">
        <w:rPr>
          <w:rFonts w:ascii="Times New Roman" w:hAnsi="Times New Roman" w:cs="Times New Roman"/>
          <w:sz w:val="28"/>
          <w:szCs w:val="28"/>
        </w:rPr>
        <w:t xml:space="preserve">Столкновение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энтузиастических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 xml:space="preserve"> и скептических оценок проектирования, однако, дает новый импульс развития проектной мысли. Не бесконечное доверие к проектированию и не анафема, а локализация, разумное ограничение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проектной деятельности, гармоническое соединение проектирования с другими отраслями и типами деятельности - вот задача, логически вытекающая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из этой смены настроений. Проблема "границ роста", поставленная Римским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клубом, имеет более широкое методологическое значение, касаясь соотношения форм интеллектуальной деятельности. На смену бескомпромиссным лозунгам о тотальной власти науки, проектирования, планирования, управления, прогнозирования и т.п. начинает приходить мысль об их гармоническом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сочетании. Причем, если в 60-е - 70-е годы это гармоническое сочетание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 xml:space="preserve">мыслилось только как их продуктивная кооперация, то теперь стало возможным рассмотреть и вопрос и об их взаимном ограничении, так как развитие этих сфер человеческой деятельности ограничено наличными интеллектуальными и социальными </w:t>
      </w:r>
      <w:r w:rsidRPr="006323C0">
        <w:rPr>
          <w:rFonts w:ascii="Times New Roman" w:hAnsi="Times New Roman" w:cs="Times New Roman"/>
          <w:sz w:val="28"/>
          <w:szCs w:val="28"/>
        </w:rPr>
        <w:lastRenderedPageBreak/>
        <w:t>ресурсами. В пору своего утверждения проектная идеология стремилась завоевать симпатии возможно более широких кругов и внедриться в разные организации, не принимая в расчет того, что такое внедрение вынуждено потеснить иные идеи и иных людей. Если мысль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границе и существовала в сознании того времени, то только как о расширяющемся фронте победной экспансии идеи проектирования. Рассматривалась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кооперация сфер, но не их баланс, в экономическом, или в методологическом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плане. Аналогичным образом мало кто тогда мог бы поставить вопрос о границе распространения идей проектирования в пространстве индивидуального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мышления и воображения, хотя этот вопрос не лишен смысла, так как связан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с индивидуальной ограниченностью времени и энергии. Требуется отдавать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себе отчет в том, какой тип деятельности занимает доминирующее положение в сознании и потребляет больше сил, и оправдан ли отказ от науки 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искусства в пользу проектирования. Теперь проектирование начинает рассматриваться наряду с наукой и искусством, и возникает проблема границ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его экспансии, в том числе и в индивидуальной деятельности в связи с рефлексией способности воображения, как одной из основных творческих и профессиональных способностей. Таким образом, в разных горизонтах рефлексии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стали складываться условия для переоценки отношения к проектированию 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если отказ от проектирования отнести к "перегибам", то вопрос о локализации проектирования кажется вполне законным. История искусства ХХ века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показывает, как часто выдвигались и оставлялись художественные программы, которые в момент своего рождения казались действенными на все времена. Освоение новых территорий как в географическом, так и в культурологическом смысле сопровождается энтузиазмом вторгающихся в новые области. Но в дальнейшем возникает задача организации, управления на завоеванных территориях. И там, где она решается или решается плохо, возникает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то, что мы видим на границах современных городов - зона заброшенных территорий, свалок и пустырей. История, осваивая новые территории, не всегда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и не везде с равным успехом справляются с культивированием занятых ею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пространств. В сфере культуры тоже возникают "пустыри" и "свалки".</w:t>
      </w:r>
    </w:p>
    <w:p w14:paraId="5C8DC368" w14:textId="132BE33E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6323C0">
        <w:rPr>
          <w:rFonts w:ascii="Times New Roman" w:hAnsi="Times New Roman" w:cs="Times New Roman"/>
          <w:sz w:val="28"/>
          <w:szCs w:val="28"/>
        </w:rPr>
        <w:t>Эти заброшенные пространства обычно остаются вне внимания, особенно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тогда, когда новая область или сфера деятельности утрачивает социальное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 xml:space="preserve">доверие раньше, чем успевает обзавестись необходимым хозяйством и аппаратом для воспроизводства своих ресурсов: системами образования, информации, переподготовки кадров, необходимыми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институцианальными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 xml:space="preserve"> и правовыми формами и т.п. С проектированием произошло нечто подобное. Оно пережило краткую вспышку энтузиазма и гипертрофированных надежд, но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успело создать соответствующие социально-культурные инфраструктуры,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отчего быстро попало в полосу забвения, а спешно освоенные ею территории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 xml:space="preserve">начинают "заболачиваться". </w:t>
      </w:r>
      <w:r w:rsidRPr="006323C0">
        <w:rPr>
          <w:rFonts w:ascii="Times New Roman" w:hAnsi="Times New Roman" w:cs="Times New Roman"/>
          <w:sz w:val="28"/>
          <w:szCs w:val="28"/>
        </w:rPr>
        <w:lastRenderedPageBreak/>
        <w:t>Вот почему тема границ проектирования сегодня - это тема интеллектуальной экономики и экологии, т.е. аспектов развития мышления, недооцененных в недавнем прошлом. Методология проектирования и границы сфер деятельности. Мышление, обращенное на проектирование вначале, было озабочено усилением проектной деятельности, разработкой наиболее эффективных средств и методов проектирования, которые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 xml:space="preserve">могли бы и теоретически, и практически доказать его жизненную необходимость. Эти средства были интенсивными и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интенсиональными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 xml:space="preserve">. С точки зрения направленности деятельной энергии, они служили интенсификации проектирования, в какой бы области мы его ни рассматривали - градостроительстве, дизайне, педагогике и пр. А с точки формы рефлексии они были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интенсиональными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 xml:space="preserve">, то есть строили такие изображения деятельности, в которых сама она оказывалась автономной и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самовладеющей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>, не ограниченной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и не сдерживаемой какой-либо внешней силой. Модели проектирования строились в логическом пространстве, не имеющем метрики или какого-то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внешне заданного пространства, а именно эти свойства пространства и да-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вали бы возможность фиксировать масштабы распространения деятельности и проводить какие-то границы ее экспансии. Модели, в которых описывалась в то время всякая деятельность, в том числе и проектирование, не имели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пространственной непрерывности или субстанциальности, они имели только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предметно-логический смысл. Но для обозначения границ нужны иные исходные модели, способные описывать дистанции, зоны, непрерывность и т.п.</w:t>
      </w:r>
    </w:p>
    <w:p w14:paraId="458E57B4" w14:textId="2CC64AD6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6323C0">
        <w:rPr>
          <w:rFonts w:ascii="Times New Roman" w:hAnsi="Times New Roman" w:cs="Times New Roman"/>
          <w:sz w:val="28"/>
          <w:szCs w:val="28"/>
        </w:rPr>
        <w:t>В языке блок-схем, которым пользовалась тогда методология, мы</w:t>
      </w:r>
    </w:p>
    <w:p w14:paraId="698DD405" w14:textId="31647D24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встречаем границы в виде рамок блоков. Эти рамки изображались либо прямоугольным, либо косоугольным, либо криволинейным замкнутым кругом, 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есть ограничивали определенное пространство листа. Но эти границы блок-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схемных изображений не могут считываться границами в том смысле, о котором мы ведем речь. Они лишь указывали на существование какой-то действительности, обозначенной в этих рамках с помощью слова или значка.</w:t>
      </w:r>
    </w:p>
    <w:p w14:paraId="011CB8C5" w14:textId="120558CD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6323C0">
        <w:rPr>
          <w:rFonts w:ascii="Times New Roman" w:hAnsi="Times New Roman" w:cs="Times New Roman"/>
          <w:sz w:val="28"/>
          <w:szCs w:val="28"/>
        </w:rPr>
        <w:t>Способ существования этой действительности в логических моделях не фиксировался. Так, в подобного родах схемах обозначались понятия "цель", "средства", "знания", "объект", "материал", "акт", "операция", и т.п. и рамки, которые обводили эти термины, обозначали существование какой-то соответствующей действительности в отличии от деятельности, которая обозначалась либо с помощью стрелочек, как действие, операция, направленность активности, либо как связь, либо как фигурка человечка, символизировавшая его субъективную активность.</w:t>
      </w:r>
    </w:p>
    <w:p w14:paraId="29A6CD17" w14:textId="430DE4C6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 xml:space="preserve">В несколько ином положении находилось изображение "сферы деятельности", предположенное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О.И.Генисаретским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 xml:space="preserve">. Для изображения сферы деятельности он использовал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органоподобную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 xml:space="preserve"> графику, несколько </w:t>
      </w:r>
      <w:r w:rsidRPr="006323C0">
        <w:rPr>
          <w:rFonts w:ascii="Times New Roman" w:hAnsi="Times New Roman" w:cs="Times New Roman"/>
          <w:sz w:val="28"/>
          <w:szCs w:val="28"/>
        </w:rPr>
        <w:lastRenderedPageBreak/>
        <w:t>напоминающую рисунки, изображавшие строение живой клетки. Сфера содержала какие-то образования, входившие в ядро, нечто вроде протоплазмы, и границу,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обозначенную, как и все прочие компоненты клетки, кривой линией. Эта граница обладала известной проницаемостью, и как сама ее форма, так и соотношение со всеми другими компонентами модели, казалось, говорили о том,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что эта модель субстанциальна, что сфера - это уже не только логическая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модель (в функции каковой она все же обычно только и использовалась),но и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морфологическое изображение или, по крайней мере, морфологическая схема,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имеющая субстанциональный смысл. Это бала уже не обычная старая "блок-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 xml:space="preserve">схема", а некое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органоморфное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 xml:space="preserve"> изображение, на котором фиксировались не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только внешние смыслы и функции, но и внутренние имманентные отношения и связи, делающие сферу чем-то относительно независимым от логики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 xml:space="preserve">рассуждения и вызывающее органические ассоциации. Все эти свойства моделей сфер деятельности, предложенных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О.И.Генисаретским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>, однако, так и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не стали предметом специального анализа методологической графики и не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были развиты в том направлении, которое привело бы к актуализации понятия границы. Это было обусловлено, наверное, тем, что модели сфер изображались, как правило, изолированно - в нейтральном пространстве, точно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также как и блок-схемы. Это внешнее поле сферы, в отличие от ее внутреннего поля, не обозначало никакой субстанции, а модель сферы исследовалась в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таких схемах изолированно, изъятой из своей органической ткани и утратившей внешние связи, которые отразились в ее внутреннем строении.</w:t>
      </w:r>
    </w:p>
    <w:p w14:paraId="439A6085" w14:textId="00D82256" w:rsidR="006323C0" w:rsidRPr="006323C0" w:rsidRDefault="001B6C2B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6323C0" w:rsidRPr="006323C0">
        <w:rPr>
          <w:rFonts w:ascii="Times New Roman" w:hAnsi="Times New Roman" w:cs="Times New Roman"/>
          <w:sz w:val="28"/>
          <w:szCs w:val="28"/>
        </w:rPr>
        <w:t>Здесь виден, на мой взгляд, остаток технического мышления и технической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графики, которой обязаны своим существованием и блок-схемы. Техническая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графика - прежде всего, принципиальные или функциональные схемы - опирается на свободную конструктивную деятельность и не связывает себя соблюдением каких-либо ограничений ее среды. Технические рисунки изображают агрегаты, орудия, детали в абстрагированном пространственном континууме, смысл которого состоит в том, что это и есть пространство возможных технических коммуникаций с другими агрегатами, функциональными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блоками и деталями. Силой, обеспечивающей эту связь, оказывается сила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технического мышления и конструктивной деятельности, которая по отношению к самим этим деталям и блокам является трансцендентной и потому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23C0" w:rsidRPr="006323C0">
        <w:rPr>
          <w:rFonts w:ascii="Times New Roman" w:hAnsi="Times New Roman" w:cs="Times New Roman"/>
          <w:sz w:val="28"/>
          <w:szCs w:val="28"/>
        </w:rPr>
        <w:t>бессубстанциальной</w:t>
      </w:r>
      <w:proofErr w:type="spellEnd"/>
      <w:r w:rsidR="006323C0" w:rsidRPr="006323C0">
        <w:rPr>
          <w:rFonts w:ascii="Times New Roman" w:hAnsi="Times New Roman" w:cs="Times New Roman"/>
          <w:sz w:val="28"/>
          <w:szCs w:val="28"/>
        </w:rPr>
        <w:t xml:space="preserve"> - это пространство чистых возможностей. Рисуя сферу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деятельности изнутри, в таких моделях можно было бы суггестивно изображать какие-то напряжения в ее строении. Но с внешней стороны ничего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подобного изобразить было невозможно: белое поле конструктивной мысли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никакого сопротивления росту объема или изменению конфигурации сферы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оказывает.</w:t>
      </w:r>
    </w:p>
    <w:p w14:paraId="556FF4B9" w14:textId="5F3B52CC" w:rsidR="006323C0" w:rsidRPr="006323C0" w:rsidRDefault="001B6C2B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6323C0" w:rsidRPr="006323C0">
        <w:rPr>
          <w:rFonts w:ascii="Times New Roman" w:hAnsi="Times New Roman" w:cs="Times New Roman"/>
          <w:sz w:val="28"/>
          <w:szCs w:val="28"/>
        </w:rPr>
        <w:t>Между тем, такое сопротивление было, оно чувствовалось и без него ничего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 xml:space="preserve">не стоила бы сама экспансия сфер. Ощущалось это сопротивление и в </w:t>
      </w:r>
      <w:r w:rsidR="006323C0" w:rsidRPr="006323C0">
        <w:rPr>
          <w:rFonts w:ascii="Times New Roman" w:hAnsi="Times New Roman" w:cs="Times New Roman"/>
          <w:sz w:val="28"/>
          <w:szCs w:val="28"/>
        </w:rPr>
        <w:lastRenderedPageBreak/>
        <w:t>области сознания, в области воображения. Усвоение новых способов представления, освоение проектных методов давалось не без усилий, направленных,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прежде всего, на преодоление иных способов представления. Борясь с сайентизмом, методологи чувствовали это внешнее сопротивление сфер, хотя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изображали его в моделях. Быть может, это происходило от того, что само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это сопротивление считалось не естественным, а следствием заблуждения.</w:t>
      </w:r>
    </w:p>
    <w:p w14:paraId="2E3F7A63" w14:textId="7CCA56D8" w:rsidR="006323C0" w:rsidRPr="006323C0" w:rsidRDefault="001B6C2B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6323C0" w:rsidRPr="006323C0">
        <w:rPr>
          <w:rFonts w:ascii="Times New Roman" w:hAnsi="Times New Roman" w:cs="Times New Roman"/>
          <w:sz w:val="28"/>
          <w:szCs w:val="28"/>
        </w:rPr>
        <w:t>Интеллектуальные инициативы, которые не совпадали с проектными, либо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игнорировались, либо считались действительностью трансцендентной методологии и должны были рассматриваться "в другой комнате", либо, наконец, вписывались в логические модели уже в виде инкорпорированных функциональных блоков какой-либо сложной кооперативной структуры, как если бы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некий внешний методологический разум уже разрешал эти конфликты и сводил их к техническому, функциональному и продуктивному взаимодействию.</w:t>
      </w:r>
    </w:p>
    <w:p w14:paraId="6DC6CC67" w14:textId="4E1D749C" w:rsidR="006323C0" w:rsidRPr="006323C0" w:rsidRDefault="001B6C2B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6323C0" w:rsidRPr="006323C0">
        <w:rPr>
          <w:rFonts w:ascii="Times New Roman" w:hAnsi="Times New Roman" w:cs="Times New Roman"/>
          <w:sz w:val="28"/>
          <w:szCs w:val="28"/>
        </w:rPr>
        <w:t xml:space="preserve">Иными словами, деятельность конфликтов сфер деятельности в методологическом Кружке не рассматривалась. </w:t>
      </w:r>
      <w:proofErr w:type="spellStart"/>
      <w:r w:rsidR="006323C0" w:rsidRPr="006323C0">
        <w:rPr>
          <w:rFonts w:ascii="Times New Roman" w:hAnsi="Times New Roman" w:cs="Times New Roman"/>
          <w:sz w:val="28"/>
          <w:szCs w:val="28"/>
        </w:rPr>
        <w:t>Интерсубъективного</w:t>
      </w:r>
      <w:proofErr w:type="spellEnd"/>
      <w:r w:rsidR="006323C0" w:rsidRPr="006323C0">
        <w:rPr>
          <w:rFonts w:ascii="Times New Roman" w:hAnsi="Times New Roman" w:cs="Times New Roman"/>
          <w:sz w:val="28"/>
          <w:szCs w:val="28"/>
        </w:rPr>
        <w:t xml:space="preserve"> пространства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сфер методологические модели не содержали. Чтобы увидеть проблему границ в проектировании с несколько иной стороны, полезно рассмотреть 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применительно к разным типам проектирования, отличающимся по своим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объектам. В качестве таковых мы рассмотрим морфологическое проектирование, или проектирование вещей (в том числе машин), социальное проектирование, связанное с проектированием организаций, норм, сложных социально-морфологических объектов, включающих человеческие и машинные компоненты, города, системы обслуживания и т.п., и, наконец, - экзистенциальное</w:t>
      </w:r>
    </w:p>
    <w:p w14:paraId="7E9C7CA2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проектирование, то есть "темпоральное проектирование" человеческого "Я"</w:t>
      </w:r>
    </w:p>
    <w:p w14:paraId="7173B586" w14:textId="48A09A85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 xml:space="preserve">в процессе построения своей судьбы. Проектирование вещей - самый </w:t>
      </w:r>
      <w:proofErr w:type="spellStart"/>
      <w:r w:rsidRPr="006323C0">
        <w:rPr>
          <w:rFonts w:ascii="Times New Roman" w:hAnsi="Times New Roman" w:cs="Times New Roman"/>
          <w:sz w:val="28"/>
          <w:szCs w:val="28"/>
        </w:rPr>
        <w:t>извест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>-</w:t>
      </w:r>
    </w:p>
    <w:p w14:paraId="7F07CEE9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323C0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6323C0">
        <w:rPr>
          <w:rFonts w:ascii="Times New Roman" w:hAnsi="Times New Roman" w:cs="Times New Roman"/>
          <w:sz w:val="28"/>
          <w:szCs w:val="28"/>
        </w:rPr>
        <w:t xml:space="preserve"> и распространенный тип проектирования. Вещь - сложное образование,</w:t>
      </w:r>
    </w:p>
    <w:p w14:paraId="3DB29FF3" w14:textId="24D43918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включающее в себя элементы культуры и социальные отношения. Но, прежде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всего, вещь - это материальный предмет, тело с определенными функциями,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пространственной формой и названием. Морфологически вещь ограничена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протяженностью своего материального тела, своим пространственными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границами.</w:t>
      </w:r>
    </w:p>
    <w:p w14:paraId="5DE2F69D" w14:textId="0042F146" w:rsidR="006323C0" w:rsidRPr="006323C0" w:rsidRDefault="001B6C2B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6323C0" w:rsidRPr="006323C0">
        <w:rPr>
          <w:rFonts w:ascii="Times New Roman" w:hAnsi="Times New Roman" w:cs="Times New Roman"/>
          <w:sz w:val="28"/>
          <w:szCs w:val="28"/>
        </w:rPr>
        <w:t>Проектирование вещи ограничено природой и, в том числе, - природой самой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вещи, включающей место вещи в системе человеческой деятельности, 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функции, смысл. Следовательно, одна из границ проектирования вещи проходит по ее социально-культурной природе, делающей вещь значимой и осмысленной.</w:t>
      </w:r>
    </w:p>
    <w:p w14:paraId="3219BF25" w14:textId="660A58BB" w:rsidR="006323C0" w:rsidRPr="006323C0" w:rsidRDefault="001B6C2B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6323C0" w:rsidRPr="006323C0">
        <w:rPr>
          <w:rFonts w:ascii="Times New Roman" w:hAnsi="Times New Roman" w:cs="Times New Roman"/>
          <w:sz w:val="28"/>
          <w:szCs w:val="28"/>
        </w:rPr>
        <w:t xml:space="preserve">Другая граница вещи также принадлежит природе, но лежит в области изготовления вещи и определяется знанием того, что возможно, и что </w:t>
      </w:r>
      <w:proofErr w:type="spellStart"/>
      <w:r w:rsidR="006323C0" w:rsidRPr="006323C0">
        <w:rPr>
          <w:rFonts w:ascii="Times New Roman" w:hAnsi="Times New Roman" w:cs="Times New Roman"/>
          <w:sz w:val="28"/>
          <w:szCs w:val="28"/>
        </w:rPr>
        <w:t>невоз</w:t>
      </w:r>
      <w:proofErr w:type="spellEnd"/>
      <w:r w:rsidR="006323C0" w:rsidRPr="006323C0">
        <w:rPr>
          <w:rFonts w:ascii="Times New Roman" w:hAnsi="Times New Roman" w:cs="Times New Roman"/>
          <w:sz w:val="28"/>
          <w:szCs w:val="28"/>
        </w:rPr>
        <w:t>-</w:t>
      </w:r>
    </w:p>
    <w:p w14:paraId="20C6CF53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можно сделать из данного материала. Это и знание естественных свойств</w:t>
      </w:r>
    </w:p>
    <w:p w14:paraId="6FE4D810" w14:textId="41240D91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lastRenderedPageBreak/>
        <w:t>материала или материалов, из которых изготовлена вещь, и знание возможностей технологии (инструмента, технологических процессов обработки)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3C0">
        <w:rPr>
          <w:rFonts w:ascii="Times New Roman" w:hAnsi="Times New Roman" w:cs="Times New Roman"/>
          <w:sz w:val="28"/>
          <w:szCs w:val="28"/>
        </w:rPr>
        <w:t>привести материал в желаемое состояние и придать ему нужную форму.</w:t>
      </w:r>
    </w:p>
    <w:p w14:paraId="27EDEC66" w14:textId="63EEFB82" w:rsidR="006323C0" w:rsidRPr="006323C0" w:rsidRDefault="001B6C2B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6323C0" w:rsidRPr="006323C0">
        <w:rPr>
          <w:rFonts w:ascii="Times New Roman" w:hAnsi="Times New Roman" w:cs="Times New Roman"/>
          <w:sz w:val="28"/>
          <w:szCs w:val="28"/>
        </w:rPr>
        <w:t>Вещь отчуждается от человека в своем независимом материальном существовании и вновь осваивается им в изготовлении и применении. В проектировании вещь представлена образцом или прототипом, она может быть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описана словами или изображена в виде рисунка или чертежа. Вещь противопоставлена человеку, ее изготавливающему и использующему, как нечто,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наделенное собственной природой, не податливое и не способное произвольно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 xml:space="preserve">изменять свои свойства. В этом - ограниченность или </w:t>
      </w:r>
      <w:proofErr w:type="spellStart"/>
      <w:r w:rsidR="006323C0" w:rsidRPr="006323C0">
        <w:rPr>
          <w:rFonts w:ascii="Times New Roman" w:hAnsi="Times New Roman" w:cs="Times New Roman"/>
          <w:sz w:val="28"/>
          <w:szCs w:val="28"/>
        </w:rPr>
        <w:t>отграниченность</w:t>
      </w:r>
      <w:proofErr w:type="spellEnd"/>
      <w:r w:rsidR="006323C0" w:rsidRPr="006323C0">
        <w:rPr>
          <w:rFonts w:ascii="Times New Roman" w:hAnsi="Times New Roman" w:cs="Times New Roman"/>
          <w:sz w:val="28"/>
          <w:szCs w:val="28"/>
        </w:rPr>
        <w:t xml:space="preserve"> вещи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от человека, и в связи с этим нужно рассматривать и границу проектирования вещей. Можно было бы сказать так: проектирование вещей и есть в известном смысле проектирование границы между человеком и вещью. У них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 xml:space="preserve">разные судьбы и разные формы временного существования.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6323C0" w:rsidRPr="006323C0">
        <w:rPr>
          <w:rFonts w:ascii="Times New Roman" w:hAnsi="Times New Roman" w:cs="Times New Roman"/>
          <w:sz w:val="28"/>
          <w:szCs w:val="28"/>
        </w:rPr>
        <w:t>Человек смертен,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вещь может на тысячи лет пережить своего владельца или скоро выйти 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строя. Судьба вещи относительно независима от судьбы человека, и все достоинства и недостатки вещи отражаются в этой независимости.</w:t>
      </w:r>
    </w:p>
    <w:p w14:paraId="047E1E86" w14:textId="6316FF53" w:rsidR="006323C0" w:rsidRPr="006323C0" w:rsidRDefault="001B6C2B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6323C0" w:rsidRPr="006323C0">
        <w:rPr>
          <w:rFonts w:ascii="Times New Roman" w:hAnsi="Times New Roman" w:cs="Times New Roman"/>
          <w:sz w:val="28"/>
          <w:szCs w:val="28"/>
        </w:rPr>
        <w:t>Социальные системы - в гораздо более сильной мере инкорпорируют в себе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человека, в том числе и человека, проектирующего и реализующего их. В социальных системах реализация часто совпадает с функционированием, и одним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 xml:space="preserve">из видом функционирования как раз и оказывается реализация и воспроизводство системы "создание и организация, поддержка и контроль".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6323C0" w:rsidRPr="006323C0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этим проект социальной системы и проект ее реализации никогда не могут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достичь полноты проекта или чертежа вещи, в них всегда есть открытие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возможности. Проектирование и реализация социальных систем - перманентный процесс. Границы социальной системы менее ясны, чем границы вещи, и границы социального проектирования провести труднее. Тем не менее,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можно сказать, что и они определяются двумя обстоятельствами: во-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первых, знанием целевых функций и типа, природы той или иной социальной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системы, и, во-вторых, знанием и оценкой возможности реальной организации системы. Второй момент особенно важен, так как реализация социальной системы зависит от решимости и воли людей, готовых участвовать в 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создании. Проектировщик должен отдавать себе отчет в том, насколько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действия выражают эту волю будущих членов проектируемой системы или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какой мере в его власти склонить будущих участников к реализации системы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и поддержанию ее функционирования. Третий тип проектирования - экзистенциальный, в наименьшей мере отчужден от человека. В этом случае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 xml:space="preserve">субъект и объект проектирования совпадают и разделяются только рефлексией. Если социальное проектирование сопряжено с силой социального воображения и </w:t>
      </w:r>
      <w:r w:rsidR="006323C0" w:rsidRPr="006323C0">
        <w:rPr>
          <w:rFonts w:ascii="Times New Roman" w:hAnsi="Times New Roman" w:cs="Times New Roman"/>
          <w:sz w:val="28"/>
          <w:szCs w:val="28"/>
        </w:rPr>
        <w:lastRenderedPageBreak/>
        <w:t>рефлексией власти, то экзистенциальное - с силой исповедания,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принятия тех или иных норм поведения (той или иной свободы от норм) 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идеала существования, с одной стороны, и, с другой - силой воли к трансформации поведения в том или ином направлении, в зависимости от избранного</w:t>
      </w:r>
    </w:p>
    <w:p w14:paraId="7565BB6A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идеала.</w:t>
      </w:r>
    </w:p>
    <w:p w14:paraId="43F73624" w14:textId="04B35BC3" w:rsidR="006323C0" w:rsidRPr="006323C0" w:rsidRDefault="001B6C2B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6323C0" w:rsidRPr="006323C0">
        <w:rPr>
          <w:rFonts w:ascii="Times New Roman" w:hAnsi="Times New Roman" w:cs="Times New Roman"/>
          <w:sz w:val="28"/>
          <w:szCs w:val="28"/>
        </w:rPr>
        <w:t>Таким образом, ограничения в проектировании определяются двумя векторами: знанием цели и смысла проектирования и знанием возможностей и степени способности к произведению проектных трансформаций.</w:t>
      </w:r>
    </w:p>
    <w:p w14:paraId="7DE4E78E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Однако эти границы - суть все же не границы проектирования как некоторой</w:t>
      </w:r>
    </w:p>
    <w:p w14:paraId="519422AE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универсальной сферы, а границы проектирования в конкретных проектных</w:t>
      </w:r>
    </w:p>
    <w:p w14:paraId="3B033CDC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ситуациях. Если перейти от рассмотрения границ разных проектов и даже</w:t>
      </w:r>
    </w:p>
    <w:p w14:paraId="4526ADF3" w14:textId="326003F8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их типов к способам ограничения сфер, то нужно сказать, что границы сферы есть интеграл всех пограничных ситуаций в проектировании, и в то же</w:t>
      </w:r>
    </w:p>
    <w:p w14:paraId="77EC2B46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время граница сферы проектирования не совпадает с границами отдельных</w:t>
      </w:r>
    </w:p>
    <w:p w14:paraId="3A452121" w14:textId="77777777" w:rsidR="006323C0" w:rsidRPr="006323C0" w:rsidRDefault="006323C0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3C0">
        <w:rPr>
          <w:rFonts w:ascii="Times New Roman" w:hAnsi="Times New Roman" w:cs="Times New Roman"/>
          <w:sz w:val="28"/>
          <w:szCs w:val="28"/>
        </w:rPr>
        <w:t>проектов.</w:t>
      </w:r>
    </w:p>
    <w:p w14:paraId="0B8A2A22" w14:textId="4D6C74D3" w:rsidR="006323C0" w:rsidRPr="006323C0" w:rsidRDefault="001B6C2B" w:rsidP="00632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6323C0" w:rsidRPr="006323C0">
        <w:rPr>
          <w:rFonts w:ascii="Times New Roman" w:hAnsi="Times New Roman" w:cs="Times New Roman"/>
          <w:sz w:val="28"/>
          <w:szCs w:val="28"/>
        </w:rPr>
        <w:t>Для пояснения этого несовпадения рассмотрим различие между практикой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идеологией проектирования. И на практике, и в идеологии экспансия проектирования сталкивалась с сопротивлением внешней среды и с определенными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трудностями хотя эти трудности лежали в разных областях социальной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3C0" w:rsidRPr="006323C0">
        <w:rPr>
          <w:rFonts w:ascii="Times New Roman" w:hAnsi="Times New Roman" w:cs="Times New Roman"/>
          <w:sz w:val="28"/>
          <w:szCs w:val="28"/>
        </w:rPr>
        <w:t>культурной реальности. Рассматривая проблему границ в горизонте идеологии и горизонте практики, мы сталкиваемся с двумя типами ограничений.</w:t>
      </w:r>
    </w:p>
    <w:p w14:paraId="3F367593" w14:textId="51659222" w:rsidR="001B6C2B" w:rsidRPr="001B6C2B" w:rsidRDefault="006323C0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323C0">
        <w:rPr>
          <w:rFonts w:ascii="Times New Roman" w:hAnsi="Times New Roman" w:cs="Times New Roman"/>
          <w:sz w:val="28"/>
          <w:szCs w:val="28"/>
        </w:rPr>
        <w:t>Одним из них можно было бы условно назвать ограниченностью или лимитом</w:t>
      </w:r>
      <w:r w:rsid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C2B" w:rsidRPr="001B6C2B">
        <w:rPr>
          <w:rFonts w:ascii="Times New Roman" w:hAnsi="Times New Roman" w:cs="Times New Roman"/>
          <w:sz w:val="28"/>
          <w:szCs w:val="28"/>
          <w:lang w:val="ru-RU"/>
        </w:rPr>
        <w:t>инициатив. Это два простейших вида границ, с которыми сталкивается экспансия проектирования. Границы ресурсов лежат вне сферы проектирования,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C2B" w:rsidRPr="001B6C2B">
        <w:rPr>
          <w:rFonts w:ascii="Times New Roman" w:hAnsi="Times New Roman" w:cs="Times New Roman"/>
          <w:sz w:val="28"/>
          <w:szCs w:val="28"/>
          <w:lang w:val="ru-RU"/>
        </w:rPr>
        <w:t>это ее внешние и неспецифические границы, в то время как границы инициатив - внутренние и специфические. Практические границы таковы, что проектировщик обязан с ними считаться. В идеологии же сам идеолог, как правило, не принимает в расчет внешнее сопротивление его идеям, ка необходимый для учета момент "сопротивления материала", ибо считает его обязательным моментом преодоления. Практик понимает, что его претензии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C2B" w:rsidRPr="001B6C2B">
        <w:rPr>
          <w:rFonts w:ascii="Times New Roman" w:hAnsi="Times New Roman" w:cs="Times New Roman"/>
          <w:sz w:val="28"/>
          <w:szCs w:val="28"/>
          <w:lang w:val="ru-RU"/>
        </w:rPr>
        <w:t>должны быть умерены и что он, в конечном счете, пойдет на компромисс.</w:t>
      </w:r>
    </w:p>
    <w:p w14:paraId="61F0645F" w14:textId="15A921EB" w:rsidR="001B6C2B" w:rsidRPr="001B6C2B" w:rsidRDefault="00DC73A2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B6C2B" w:rsidRPr="001B6C2B">
        <w:rPr>
          <w:rFonts w:ascii="Times New Roman" w:hAnsi="Times New Roman" w:cs="Times New Roman"/>
          <w:sz w:val="28"/>
          <w:szCs w:val="28"/>
          <w:lang w:val="ru-RU"/>
        </w:rPr>
        <w:t>Идеолог же всякий компромисс считает унизительным и видит в нем только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C2B" w:rsidRPr="001B6C2B">
        <w:rPr>
          <w:rFonts w:ascii="Times New Roman" w:hAnsi="Times New Roman" w:cs="Times New Roman"/>
          <w:sz w:val="28"/>
          <w:szCs w:val="28"/>
          <w:lang w:val="ru-RU"/>
        </w:rPr>
        <w:t>симптом неудачи в решении своей идеологической задачи. Граница сферы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C2B" w:rsidRPr="001B6C2B">
        <w:rPr>
          <w:rFonts w:ascii="Times New Roman" w:hAnsi="Times New Roman" w:cs="Times New Roman"/>
          <w:sz w:val="28"/>
          <w:szCs w:val="28"/>
          <w:lang w:val="ru-RU"/>
        </w:rPr>
        <w:t>проектирования совмещает оба уровня представления границ - и практический, и идеологический, и это совмещение создает для методологии ряд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C2B" w:rsidRPr="001B6C2B">
        <w:rPr>
          <w:rFonts w:ascii="Times New Roman" w:hAnsi="Times New Roman" w:cs="Times New Roman"/>
          <w:sz w:val="28"/>
          <w:szCs w:val="28"/>
          <w:lang w:val="ru-RU"/>
        </w:rPr>
        <w:t>трудностей и препятствий»</w:t>
      </w:r>
    </w:p>
    <w:p w14:paraId="5E4770DE" w14:textId="77777777" w:rsidR="001B6C2B" w:rsidRPr="00DC73A2" w:rsidRDefault="001B6C2B" w:rsidP="001B6C2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73A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Ранние определения дизайна</w:t>
      </w:r>
    </w:p>
    <w:p w14:paraId="2A7F7C07" w14:textId="169E9FD3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Герберт Рид. Искусство и промышленность (1934): Дизайн как абстрактное искусство и как высшая форма искусства, как независимая сверх-</w:t>
      </w:r>
    </w:p>
    <w:p w14:paraId="77C5E0FF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профессия свободная от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узкопрофессионализма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.. "Действительная проблема</w:t>
      </w:r>
    </w:p>
    <w:p w14:paraId="340A984A" w14:textId="4C335AAF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заключается не в том, чтобы приспособить машинное производство к эстетическим стандартам ремесла, а создать новые эстетические стандарты для новых методов производства".</w:t>
      </w:r>
    </w:p>
    <w:p w14:paraId="158124C1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Джон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Глоаг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 Объяснение промышленного искусства (1934) --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Gloag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 J. The</w:t>
      </w:r>
    </w:p>
    <w:p w14:paraId="166BB9BC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B6C2B">
        <w:rPr>
          <w:rFonts w:ascii="Times New Roman" w:hAnsi="Times New Roman" w:cs="Times New Roman"/>
          <w:sz w:val="28"/>
          <w:szCs w:val="28"/>
          <w:lang w:val="en-US"/>
        </w:rPr>
        <w:t xml:space="preserve">Industrial Art Explained;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>Отсутствующий</w:t>
      </w:r>
      <w:r w:rsidRPr="001B6C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 w:rsidRPr="001B6C2B">
        <w:rPr>
          <w:rFonts w:ascii="Times New Roman" w:hAnsi="Times New Roman" w:cs="Times New Roman"/>
          <w:sz w:val="28"/>
          <w:szCs w:val="28"/>
          <w:lang w:val="en-US"/>
        </w:rPr>
        <w:t xml:space="preserve"> (1944) --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en-US"/>
        </w:rPr>
        <w:t>Gloag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en-US"/>
        </w:rPr>
        <w:t xml:space="preserve"> J. The</w:t>
      </w:r>
    </w:p>
    <w:p w14:paraId="3731F478" w14:textId="27D8F135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Missing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Technician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. Дизайн как служба в системе промышленного производства. В предисловии Чарльза Теннисона к "Отсутствующему специалисту"</w:t>
      </w:r>
    </w:p>
    <w:p w14:paraId="127C662E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(1944): "Когда я говорю о дизайне, я думаю не о внешнем орнамента или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3CFF035C" w14:textId="13817C42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стой декорации. В этом вопросе многое нужно улучшить, и с художественной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>точки зрения все это чрезвычайно существенно, но "дизайн" подобного рода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>не влияет практически на утилитарность предмета. Я имею в виду дизайн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формы, конструкции и материала, направленный на то, чтобы дать потребителю максимальный удобства, удовлетворение от созерцания и прикосновения 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к 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предмету".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Глоаг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: "Хороший дизайн, который может стать могущественным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>средством продажи британских товаров в будущем, возникает из эффективного соединения тренированного воображения и практического мастерства".</w:t>
      </w:r>
    </w:p>
    <w:p w14:paraId="4C0AC92B" w14:textId="4075BB50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Джордж Нельсон. Проблемы дизайна. (Нельсон Д. Проблемы дизайна.</w:t>
      </w:r>
    </w:p>
    <w:p w14:paraId="1554B1F2" w14:textId="1B45520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М., 1971): Дизайн как постоянная актуализация предметной среды. "Для дизайнера все, что есть, является устаревшим. То, что нам нужно - это больше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>старения, а не меньше". "Просто по общему согласию единственный хороший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>дизайн сегодня - это современный дизайн". Проблема - противоречие между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>зрелищным характером цивилизации суперкомфорта и соответственно "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экспохарактером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" дизайна -- и этикой профессионализма.</w:t>
      </w:r>
    </w:p>
    <w:p w14:paraId="14F52AED" w14:textId="3E94F2B6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Определение дизайна: Проектная художественно-техническая деятельность по разработке промышленных изделий с высокими потребительскими</w:t>
      </w:r>
    </w:p>
    <w:p w14:paraId="1C7C8903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свойствами и эстетическими качествами, по формированию гармоничной</w:t>
      </w:r>
    </w:p>
    <w:p w14:paraId="70A0F36E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предметной среды жилой, производственной и социальной - культурной сфер.</w:t>
      </w:r>
    </w:p>
    <w:p w14:paraId="6327FD50" w14:textId="16F4B6EB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Объекты дизайна - промышленные изделия (производственное оборудование, бытовая техника, мебель, посуда, одежда … ); элементы и системы</w:t>
      </w:r>
    </w:p>
    <w:p w14:paraId="102DE299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городской, производственной и жилой среды; визуальная информация;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функ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4B5AB6B6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ционально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-потребительские комплексы и т.д.</w:t>
      </w:r>
    </w:p>
    <w:p w14:paraId="5B6880FE" w14:textId="1350B8D1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Цель проектирования в дизайне - оптимизация функциональных процессов жизнедеятельности человека, повышение эстетического уровня изделий и</w:t>
      </w:r>
    </w:p>
    <w:p w14:paraId="53296F35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их комплексов.</w:t>
      </w:r>
    </w:p>
    <w:p w14:paraId="779C2369" w14:textId="45D32F8B" w:rsidR="001B6C2B" w:rsidRPr="001B6C2B" w:rsidRDefault="00DC73A2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B6C2B" w:rsidRPr="001B6C2B">
        <w:rPr>
          <w:rFonts w:ascii="Times New Roman" w:hAnsi="Times New Roman" w:cs="Times New Roman"/>
          <w:sz w:val="28"/>
          <w:szCs w:val="28"/>
          <w:lang w:val="ru-RU"/>
        </w:rPr>
        <w:t>Предметом проектирования в дизайне является структура и качество</w:t>
      </w:r>
    </w:p>
    <w:p w14:paraId="3C076736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формы предметной среды в целом и изделий как ее элементов.</w:t>
      </w:r>
    </w:p>
    <w:p w14:paraId="030F4409" w14:textId="77777777" w:rsidR="001B6C2B" w:rsidRPr="00DC73A2" w:rsidRDefault="001B6C2B" w:rsidP="001B6C2B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C73A2">
        <w:rPr>
          <w:rFonts w:ascii="Times New Roman" w:hAnsi="Times New Roman" w:cs="Times New Roman"/>
          <w:i/>
          <w:iCs/>
          <w:sz w:val="28"/>
          <w:szCs w:val="28"/>
          <w:lang w:val="ru-RU"/>
        </w:rPr>
        <w:t>Фундаментальные категории дизайна:</w:t>
      </w:r>
    </w:p>
    <w:p w14:paraId="6AC6AD62" w14:textId="458FBC30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lastRenderedPageBreak/>
        <w:t>Функция - работа, которую выполняет или предназначено выполнять изделие; смысловая, знаковая и ценностная роль вещи.</w:t>
      </w:r>
    </w:p>
    <w:p w14:paraId="62F666C9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Адаптивная функция - способность вещи или среды облегчать процесс</w:t>
      </w:r>
    </w:p>
    <w:p w14:paraId="133B2221" w14:textId="6A51D458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адаптации человека, создавая условия для оптимального протекания деятельности (комфорт)</w:t>
      </w:r>
    </w:p>
    <w:p w14:paraId="5E990575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Инструментальная функция - функция вещи, связанная с деятельностью</w:t>
      </w:r>
    </w:p>
    <w:p w14:paraId="735A138F" w14:textId="61F101E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по преобразованию среды или материала. Является основой для орудия труда,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>оснащения и т д</w:t>
      </w:r>
    </w:p>
    <w:p w14:paraId="61AD4125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Результативная функция - функция, приобретенная вещью в процессе</w:t>
      </w:r>
    </w:p>
    <w:p w14:paraId="4672C2B0" w14:textId="1C420E8B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знакового закрепления в общественном сознании ее роли и смысла деятельности человека.</w:t>
      </w:r>
    </w:p>
    <w:p w14:paraId="12B8E505" w14:textId="6BC4A224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Дизайн - концепция - основная структурообразующая идея будущего</w:t>
      </w:r>
    </w:p>
    <w:p w14:paraId="5A36A617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объекта, формулировка его смыслового содержания, целостная идеальная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мо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7D8E9FD0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дель будущего объекта.</w:t>
      </w:r>
    </w:p>
    <w:p w14:paraId="06918E03" w14:textId="4EAE0DC6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Прототип – образец изделия сходной функции, послуживший отправной точкой для анализа и выработки проектной идеи:</w:t>
      </w:r>
    </w:p>
    <w:p w14:paraId="1901ADA8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1) находящиеся в производстве изделия, которые заменяются или</w:t>
      </w:r>
    </w:p>
    <w:p w14:paraId="706FD215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модернизируются без нарушения основного принципа их функционирования.</w:t>
      </w:r>
    </w:p>
    <w:p w14:paraId="0CDB577C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2) Изделия данного типа и функции, ранее освоенные производством</w:t>
      </w:r>
    </w:p>
    <w:p w14:paraId="55B7DA3B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и включенные в предпроектные исследования</w:t>
      </w:r>
    </w:p>
    <w:p w14:paraId="5B0ED4A4" w14:textId="4284DE46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3) Промежуточные варианты изделия, предшествующие окончательному, в которые вносятся изменения согласно их функционированию.</w:t>
      </w:r>
    </w:p>
    <w:p w14:paraId="63008413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Предметность и вещность в контексте традиционной культуры: вещь как</w:t>
      </w:r>
    </w:p>
    <w:p w14:paraId="25D7A758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телесная проекция Б-го мира. Совпадение абсолютного и телесного начал в</w:t>
      </w:r>
    </w:p>
    <w:p w14:paraId="52360D2E" w14:textId="5CD3DBD3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образе вещи. Ср определения, относящиеся к предметности, в древнееврейском тексте Библии: D a v a r 1) слово 2) вещь, предмет</w:t>
      </w:r>
    </w:p>
    <w:p w14:paraId="7EA46EEE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Формирование вещи в средневековой культуре:</w:t>
      </w:r>
    </w:p>
    <w:p w14:paraId="05409CC5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1. Создание вещи есть приложение готовой формы к материи.</w:t>
      </w:r>
    </w:p>
    <w:p w14:paraId="1ACAF23B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2. Материя - результат Б-го творчества: "Человек - художник дает</w:t>
      </w:r>
    </w:p>
    <w:p w14:paraId="76BB91E7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форму материи уже существующей, чтобы произвести из нее другую вещь по</w:t>
      </w:r>
    </w:p>
    <w:p w14:paraId="14D94E45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своему усмотрению, для сего он употребляет то землю, то камень, то дерево,</w:t>
      </w:r>
    </w:p>
    <w:p w14:paraId="6F9C7093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то золото и другие тому подобные предметы. Откуда же эти предметы полу-</w:t>
      </w:r>
    </w:p>
    <w:p w14:paraId="58747D9C" w14:textId="4639A622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чили бы свое бытие, если бы Ты (Г-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дь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) не сотворил их?" (Августин; Харитонович 1982, с. 27).</w:t>
      </w:r>
    </w:p>
    <w:p w14:paraId="132B1625" w14:textId="2625B72F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3. Форма вещи - также результат Б-го творчества. "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Бг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 есть первопричина всех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вешей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, или их Образец. Дабы это стало очевидным, надо иметь в</w:t>
      </w:r>
    </w:p>
    <w:p w14:paraId="76FD57AA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виду, что для продуцирования какой-либо вещи необходим образец, то есть</w:t>
      </w:r>
    </w:p>
    <w:p w14:paraId="700B380B" w14:textId="7D79F693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постольку,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посколькупродукт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 должен следовать определенной форме. В самом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>деле, мастер продуцирует в материи определенную форму в соответствии с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>наблюдаемым им образом, будь то внешний, созерцаемый ими образец, или</w:t>
      </w:r>
      <w:r w:rsidR="00DC7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такой, который зачат в недрах его разума" (Фома Аквинский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Summa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Theol</w:t>
      </w:r>
      <w:proofErr w:type="spellEnd"/>
    </w:p>
    <w:p w14:paraId="7971F641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lastRenderedPageBreak/>
        <w:t>1;47). Работа "по образцу" в традиционной ремесленной культуре.</w:t>
      </w:r>
    </w:p>
    <w:p w14:paraId="3CB81EDD" w14:textId="02E823C2" w:rsidR="001B6C2B" w:rsidRDefault="00DC73A2" w:rsidP="001B6C2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73A2" w14:paraId="6D41E7CC" w14:textId="77777777" w:rsidTr="00DC73A2">
        <w:tc>
          <w:tcPr>
            <w:tcW w:w="4672" w:type="dxa"/>
          </w:tcPr>
          <w:p w14:paraId="164D6FA1" w14:textId="3E4618B9" w:rsidR="00DC73A2" w:rsidRPr="00DC73A2" w:rsidRDefault="00DC73A2" w:rsidP="00DC73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C73A2">
              <w:rPr>
                <w:rFonts w:ascii="Times New Roman" w:hAnsi="Times New Roman" w:cs="Times New Roman"/>
                <w:sz w:val="28"/>
                <w:szCs w:val="28"/>
              </w:rPr>
              <w:t>Вещь в измерении традиционной</w:t>
            </w:r>
            <w:r w:rsidRPr="00DC7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3A2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4673" w:type="dxa"/>
          </w:tcPr>
          <w:p w14:paraId="33C0246B" w14:textId="387B0954" w:rsidR="00DC73A2" w:rsidRPr="00DC73A2" w:rsidRDefault="00DC73A2" w:rsidP="00DC73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C73A2">
              <w:rPr>
                <w:rFonts w:ascii="Times New Roman" w:hAnsi="Times New Roman" w:cs="Times New Roman"/>
                <w:sz w:val="28"/>
                <w:szCs w:val="28"/>
              </w:rPr>
              <w:t>Вещь в измерении дизайна</w:t>
            </w:r>
          </w:p>
        </w:tc>
      </w:tr>
      <w:tr w:rsidR="00DC73A2" w14:paraId="50E7C4AD" w14:textId="77777777" w:rsidTr="00DC73A2">
        <w:tc>
          <w:tcPr>
            <w:tcW w:w="4672" w:type="dxa"/>
          </w:tcPr>
          <w:p w14:paraId="14666F87" w14:textId="3383CBD7" w:rsidR="00DC73A2" w:rsidRPr="00DC73A2" w:rsidRDefault="00DC73A2" w:rsidP="00DC73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73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Сущность вещи - в ее генезисе</w:t>
            </w:r>
          </w:p>
        </w:tc>
        <w:tc>
          <w:tcPr>
            <w:tcW w:w="4673" w:type="dxa"/>
          </w:tcPr>
          <w:p w14:paraId="38D14F9B" w14:textId="29A36BBB" w:rsidR="00DC73A2" w:rsidRPr="00DC73A2" w:rsidRDefault="00DC73A2" w:rsidP="00DC73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73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Сущность вещи проектируется впервые</w:t>
            </w:r>
          </w:p>
        </w:tc>
      </w:tr>
      <w:tr w:rsidR="00DC73A2" w14:paraId="7DC578A6" w14:textId="77777777" w:rsidTr="00DC73A2">
        <w:tc>
          <w:tcPr>
            <w:tcW w:w="4672" w:type="dxa"/>
          </w:tcPr>
          <w:p w14:paraId="6670F2BE" w14:textId="0DCC8A5F" w:rsidR="00DC73A2" w:rsidRPr="00DC73A2" w:rsidRDefault="00DC73A2" w:rsidP="00DC73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73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многообразие вещей данного рода</w:t>
            </w:r>
            <w:r w:rsidRPr="00DC73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C73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обусловлено единством первоисточника - унификация предметного мира</w:t>
            </w:r>
          </w:p>
        </w:tc>
        <w:tc>
          <w:tcPr>
            <w:tcW w:w="4673" w:type="dxa"/>
          </w:tcPr>
          <w:p w14:paraId="32D99862" w14:textId="77777777" w:rsidR="00DC73A2" w:rsidRPr="00DC73A2" w:rsidRDefault="00DC73A2" w:rsidP="00DC73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73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Стандартизация как принцип массово-</w:t>
            </w:r>
          </w:p>
          <w:p w14:paraId="161D5152" w14:textId="60B7A531" w:rsidR="00DC73A2" w:rsidRPr="00DC73A2" w:rsidRDefault="00DC73A2" w:rsidP="00DC73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73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 производства</w:t>
            </w:r>
          </w:p>
        </w:tc>
      </w:tr>
    </w:tbl>
    <w:p w14:paraId="4AC91347" w14:textId="40F09735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EF55B91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Трансформация от вещного мира традиционной культуры к дизайну: Де-</w:t>
      </w:r>
    </w:p>
    <w:p w14:paraId="45C69C2C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сакрализация вещи (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de-sign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F621D4C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Стандартизация с точки зрения массового производства.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Проектность</w:t>
      </w:r>
      <w:proofErr w:type="spellEnd"/>
    </w:p>
    <w:p w14:paraId="1562D963" w14:textId="4E554A8D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Илл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.: Римские войска, экипированные в идентичные шлемы, щиты, оружие</w:t>
      </w:r>
    </w:p>
    <w:p w14:paraId="0C3A572D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Илл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.: Стулья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Chippendale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, сер. 18 ст.</w:t>
      </w:r>
    </w:p>
    <w:p w14:paraId="352F1345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Возникновение дизайна и ремесленная традиция - Charles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Rennie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Mackin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6A030133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tosh</w:t>
      </w:r>
      <w:proofErr w:type="spellEnd"/>
    </w:p>
    <w:p w14:paraId="1051F824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Связь с движением искусств и ремесел "Arts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and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Crafts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Movement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14:paraId="33A94529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(Джон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Рескин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: Камни Венеции; </w:t>
      </w:r>
      <w:proofErr w:type="spellStart"/>
      <w:r w:rsidRPr="001B6C2B">
        <w:rPr>
          <w:rFonts w:ascii="Times New Roman" w:hAnsi="Times New Roman" w:cs="Times New Roman"/>
          <w:sz w:val="28"/>
          <w:szCs w:val="28"/>
          <w:lang w:val="ru-RU"/>
        </w:rPr>
        <w:t>Виллиам</w:t>
      </w:r>
      <w:proofErr w:type="spellEnd"/>
      <w:r w:rsidRPr="001B6C2B">
        <w:rPr>
          <w:rFonts w:ascii="Times New Roman" w:hAnsi="Times New Roman" w:cs="Times New Roman"/>
          <w:sz w:val="28"/>
          <w:szCs w:val="28"/>
          <w:lang w:val="ru-RU"/>
        </w:rPr>
        <w:t xml:space="preserve"> Моррис: адаптация деревенского и</w:t>
      </w:r>
    </w:p>
    <w:p w14:paraId="7FCF05B1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городского ремесла к дизайну)</w:t>
      </w:r>
    </w:p>
    <w:p w14:paraId="441A424C" w14:textId="77777777" w:rsidR="001B6C2B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- синтез ремесленной формы и промышленной серийности</w:t>
      </w:r>
    </w:p>
    <w:p w14:paraId="337F66A3" w14:textId="3E6E4622" w:rsidR="00537827" w:rsidRPr="001B6C2B" w:rsidRDefault="001B6C2B" w:rsidP="001B6C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6C2B">
        <w:rPr>
          <w:rFonts w:ascii="Times New Roman" w:hAnsi="Times New Roman" w:cs="Times New Roman"/>
          <w:sz w:val="28"/>
          <w:szCs w:val="28"/>
          <w:lang w:val="ru-RU"/>
        </w:rPr>
        <w:t>- проектирование целостного интерьера</w:t>
      </w:r>
    </w:p>
    <w:sectPr w:rsidR="00537827" w:rsidRPr="001B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FA"/>
    <w:rsid w:val="001B6C2B"/>
    <w:rsid w:val="00537827"/>
    <w:rsid w:val="006323C0"/>
    <w:rsid w:val="009015FA"/>
    <w:rsid w:val="00D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763A"/>
  <w15:chartTrackingRefBased/>
  <w15:docId w15:val="{AB997F4E-A76E-44B3-91CB-2B52CBD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4136</Words>
  <Characters>23579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2024-11-11T09:14:00Z</dcterms:created>
  <dcterms:modified xsi:type="dcterms:W3CDTF">2024-11-11T09:43:00Z</dcterms:modified>
</cp:coreProperties>
</file>